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C1B5F" w14:textId="77777777" w:rsidR="001E5DD9" w:rsidRPr="0002285A" w:rsidRDefault="001E5DD9" w:rsidP="00CD3628">
      <w:pPr>
        <w:ind w:right="-568"/>
        <w:rPr>
          <w:b/>
        </w:rPr>
      </w:pPr>
    </w:p>
    <w:p w14:paraId="5BE30C9D" w14:textId="77777777" w:rsidR="001E5DD9" w:rsidRPr="0002285A" w:rsidRDefault="001E5DD9" w:rsidP="00CD3628">
      <w:pPr>
        <w:ind w:right="-568"/>
        <w:rPr>
          <w:b/>
        </w:rPr>
      </w:pPr>
      <w:r w:rsidRPr="0002285A">
        <w:rPr>
          <w:b/>
        </w:rPr>
        <w:t xml:space="preserve">Declaración responsable Artículo 13.3. bis Ley 38/2003 General de Subvenciones para </w:t>
      </w:r>
      <w:r w:rsidR="0002285A" w:rsidRPr="0002285A">
        <w:rPr>
          <w:rFonts w:ascii="Arial Narrow" w:hAnsi="Arial Narrow"/>
          <w:b/>
          <w:bCs/>
          <w:iCs/>
        </w:rPr>
        <w:t>las personas físicas o jurídicas, diferentes de las entidades de derecho público</w:t>
      </w:r>
      <w:r w:rsidR="0002285A" w:rsidRPr="0002285A">
        <w:rPr>
          <w:rFonts w:ascii="Arial Narrow" w:hAnsi="Arial Narrow"/>
          <w:b/>
          <w:iCs/>
        </w:rPr>
        <w:t>, con ánimo de lucro sujetas a la Ley 3/2004, de 29 de diciembre, por la que se establecen medidas de lucha contra la morosidad en las operaciones comerciales</w:t>
      </w:r>
    </w:p>
    <w:p w14:paraId="3067BBAD" w14:textId="77777777" w:rsidR="001E5DD9" w:rsidRPr="0002285A" w:rsidRDefault="001E5DD9" w:rsidP="00CD3628">
      <w:pPr>
        <w:ind w:right="-568"/>
      </w:pPr>
    </w:p>
    <w:p w14:paraId="1697B11E" w14:textId="77777777" w:rsidR="00AE0B29" w:rsidRPr="0002285A" w:rsidRDefault="00CD3628" w:rsidP="00CD3628">
      <w:pPr>
        <w:ind w:right="-568"/>
      </w:pPr>
      <w:r w:rsidRPr="0002285A">
        <w:t xml:space="preserve">El/la Sr./Sra. </w:t>
      </w:r>
      <w:r w:rsidRPr="0002285A">
        <w:fldChar w:fldCharType="begin">
          <w:ffData>
            <w:name w:val="Text1"/>
            <w:enabled/>
            <w:calcOnExit w:val="0"/>
            <w:textInput/>
          </w:ffData>
        </w:fldChar>
      </w:r>
      <w:bookmarkStart w:id="0" w:name="Text1"/>
      <w:r w:rsidRPr="0002285A">
        <w:instrText xml:space="preserve"> FORMTEXT </w:instrText>
      </w:r>
      <w:r w:rsidRPr="0002285A">
        <w:fldChar w:fldCharType="separate"/>
      </w:r>
      <w:r w:rsidRPr="0002285A">
        <w:rPr>
          <w:noProof/>
        </w:rPr>
        <w:t>     </w:t>
      </w:r>
      <w:r w:rsidRPr="0002285A">
        <w:fldChar w:fldCharType="end"/>
      </w:r>
      <w:bookmarkEnd w:id="0"/>
      <w:r w:rsidRPr="0002285A">
        <w:t xml:space="preserve">  con NIF/NIE </w:t>
      </w:r>
      <w:r w:rsidRPr="0002285A">
        <w:fldChar w:fldCharType="begin">
          <w:ffData>
            <w:name w:val="Text2"/>
            <w:enabled/>
            <w:calcOnExit w:val="0"/>
            <w:textInput/>
          </w:ffData>
        </w:fldChar>
      </w:r>
      <w:bookmarkStart w:id="1" w:name="Text2"/>
      <w:r w:rsidRPr="0002285A">
        <w:instrText xml:space="preserve"> FORMTEXT </w:instrText>
      </w:r>
      <w:r w:rsidRPr="0002285A">
        <w:fldChar w:fldCharType="separate"/>
      </w:r>
      <w:r w:rsidRPr="0002285A">
        <w:rPr>
          <w:noProof/>
        </w:rPr>
        <w:t>     </w:t>
      </w:r>
      <w:r w:rsidRPr="0002285A">
        <w:fldChar w:fldCharType="end"/>
      </w:r>
      <w:bookmarkEnd w:id="1"/>
      <w:r w:rsidR="001E5DD9" w:rsidRPr="0002285A">
        <w:t xml:space="preserve"> en representación de </w:t>
      </w:r>
      <w:r w:rsidRPr="0002285A">
        <w:fldChar w:fldCharType="begin">
          <w:ffData>
            <w:name w:val="Text2"/>
            <w:enabled/>
            <w:calcOnExit w:val="0"/>
            <w:textInput/>
          </w:ffData>
        </w:fldChar>
      </w:r>
      <w:r w:rsidRPr="0002285A">
        <w:instrText xml:space="preserve"> FORMTEXT </w:instrText>
      </w:r>
      <w:r w:rsidRPr="0002285A">
        <w:fldChar w:fldCharType="separate"/>
      </w:r>
      <w:r w:rsidRPr="0002285A">
        <w:rPr>
          <w:noProof/>
        </w:rPr>
        <w:t>     </w:t>
      </w:r>
      <w:r w:rsidRPr="0002285A">
        <w:fldChar w:fldCharType="end"/>
      </w:r>
      <w:r w:rsidR="001E5DD9" w:rsidRPr="0002285A">
        <w:t xml:space="preserve"> con CIF</w:t>
      </w:r>
      <w:r w:rsidRPr="0002285A">
        <w:fldChar w:fldCharType="begin">
          <w:ffData>
            <w:name w:val="Text2"/>
            <w:enabled/>
            <w:calcOnExit w:val="0"/>
            <w:textInput/>
          </w:ffData>
        </w:fldChar>
      </w:r>
      <w:r w:rsidRPr="0002285A">
        <w:instrText xml:space="preserve"> FORMTEXT </w:instrText>
      </w:r>
      <w:r w:rsidRPr="0002285A">
        <w:fldChar w:fldCharType="separate"/>
      </w:r>
      <w:r w:rsidRPr="0002285A">
        <w:rPr>
          <w:noProof/>
        </w:rPr>
        <w:t>     </w:t>
      </w:r>
      <w:r w:rsidRPr="0002285A">
        <w:fldChar w:fldCharType="end"/>
      </w:r>
      <w:r w:rsidR="001E5DD9" w:rsidRPr="0002285A">
        <w:t>, declara:</w:t>
      </w:r>
    </w:p>
    <w:p w14:paraId="54729A7F" w14:textId="77777777" w:rsidR="001E5DD9" w:rsidRPr="0002285A" w:rsidRDefault="00EF6FAC" w:rsidP="00CD3628">
      <w:pPr>
        <w:ind w:right="-568"/>
      </w:pPr>
      <w:r w:rsidRPr="0002285A">
        <w:t xml:space="preserve">Que de acuerdo con lo previsto en el art. 13.3 bis de la Ley 38/2003, de 17 de noviembre, General de Subvenciones y en base al Art. 69 sobre declaración responsable y comunicación, de la Ley 39/2015 LPACAP y siendo </w:t>
      </w:r>
      <w:r w:rsidR="00CD3628" w:rsidRPr="0002285A">
        <w:fldChar w:fldCharType="begin">
          <w:ffData>
            <w:name w:val="Text2"/>
            <w:enabled/>
            <w:calcOnExit w:val="0"/>
            <w:textInput/>
          </w:ffData>
        </w:fldChar>
      </w:r>
      <w:r w:rsidR="00CD3628" w:rsidRPr="0002285A">
        <w:instrText xml:space="preserve"> FORMTEXT </w:instrText>
      </w:r>
      <w:r w:rsidR="00CD3628" w:rsidRPr="0002285A">
        <w:fldChar w:fldCharType="separate"/>
      </w:r>
      <w:r w:rsidR="00CD3628" w:rsidRPr="0002285A">
        <w:rPr>
          <w:noProof/>
        </w:rPr>
        <w:t>     </w:t>
      </w:r>
      <w:r w:rsidR="00CD3628" w:rsidRPr="0002285A">
        <w:fldChar w:fldCharType="end"/>
      </w:r>
      <w:r w:rsidR="001E5DD9" w:rsidRPr="0002285A">
        <w:t xml:space="preserve"> (</w:t>
      </w:r>
      <w:r w:rsidR="001E5DD9" w:rsidRPr="0002285A">
        <w:rPr>
          <w:i/>
        </w:rPr>
        <w:t>denominación de la persona solicitante</w:t>
      </w:r>
      <w:r w:rsidR="001E5DD9" w:rsidRPr="0002285A">
        <w:t>) sujeto incluido en el ámbito de aplicación de la Ley 3/2004, de 29 de diciembre, por la que se establecen medidas de lucha contra la morosidad en las operaciones comerciales, (marcar la que corresponda):</w:t>
      </w:r>
    </w:p>
    <w:p w14:paraId="4B9DE8BB" w14:textId="77777777" w:rsidR="001E5DD9" w:rsidRPr="0002285A" w:rsidRDefault="00CD3628" w:rsidP="00CD3628">
      <w:pPr>
        <w:ind w:right="-568"/>
      </w:pPr>
      <w:r w:rsidRPr="0002285A">
        <w:fldChar w:fldCharType="begin">
          <w:ffData>
            <w:name w:val="Verifica1"/>
            <w:enabled/>
            <w:calcOnExit w:val="0"/>
            <w:checkBox>
              <w:sizeAuto/>
              <w:default w:val="0"/>
            </w:checkBox>
          </w:ffData>
        </w:fldChar>
      </w:r>
      <w:bookmarkStart w:id="2" w:name="Verifica1"/>
      <w:r w:rsidRPr="0002285A">
        <w:instrText xml:space="preserve"> FORMCHECKBOX </w:instrText>
      </w:r>
      <w:r w:rsidRPr="0002285A">
        <w:fldChar w:fldCharType="separate"/>
      </w:r>
      <w:r w:rsidRPr="0002285A">
        <w:fldChar w:fldCharType="end"/>
      </w:r>
      <w:bookmarkEnd w:id="2"/>
      <w:r w:rsidR="00EF6FAC" w:rsidRPr="0002285A">
        <w:t xml:space="preserve">El/la solicitante, </w:t>
      </w:r>
      <w:r w:rsidRPr="0002285A">
        <w:fldChar w:fldCharType="begin">
          <w:ffData>
            <w:name w:val="Text2"/>
            <w:enabled/>
            <w:calcOnExit w:val="0"/>
            <w:textInput/>
          </w:ffData>
        </w:fldChar>
      </w:r>
      <w:r w:rsidRPr="0002285A">
        <w:instrText xml:space="preserve"> FORMTEXT </w:instrText>
      </w:r>
      <w:r w:rsidRPr="0002285A">
        <w:fldChar w:fldCharType="separate"/>
      </w:r>
      <w:r w:rsidRPr="0002285A">
        <w:rPr>
          <w:noProof/>
        </w:rPr>
        <w:t>     </w:t>
      </w:r>
      <w:r w:rsidRPr="0002285A">
        <w:fldChar w:fldCharType="end"/>
      </w:r>
      <w:r w:rsidR="0002285A">
        <w:t xml:space="preserve"> (denominación de la persona solicitante) de acuerdo con la normativa contable (ver Nota 1 información aclaratoria adjunta a esta Declaración), se encuentra dentro de los supuestos que le permiten presentar cuenta de pérdidas y ganancias abreviado y cumple con los plazos de pago previstos en la Ley 3/2004, de 29 de diciembre, por la que se establecen medidas de lucha contra la morosidad en las operaciones comerciales.</w:t>
      </w:r>
    </w:p>
    <w:p w14:paraId="03F62BAC" w14:textId="77777777" w:rsidR="00CD3628" w:rsidRPr="0002285A" w:rsidRDefault="001E5DD9" w:rsidP="00CD3628">
      <w:pPr>
        <w:ind w:right="-568"/>
      </w:pPr>
      <w:r w:rsidRPr="0002285A">
        <w:t>O, si procede,</w:t>
      </w:r>
    </w:p>
    <w:p w14:paraId="15F621E1" w14:textId="77777777" w:rsidR="001E5DD9" w:rsidRPr="0002285A" w:rsidRDefault="00CD3628" w:rsidP="00CD3628">
      <w:pPr>
        <w:ind w:right="-568"/>
      </w:pPr>
      <w:r w:rsidRPr="0002285A">
        <w:rPr>
          <w:rFonts w:ascii="MS Gothic" w:eastAsia="MS Gothic" w:hAnsi="MS Gothic" w:cs="MS Gothic"/>
        </w:rPr>
        <w:fldChar w:fldCharType="begin">
          <w:ffData>
            <w:name w:val="Verifica2"/>
            <w:enabled/>
            <w:calcOnExit w:val="0"/>
            <w:checkBox>
              <w:sizeAuto/>
              <w:default w:val="0"/>
            </w:checkBox>
          </w:ffData>
        </w:fldChar>
      </w:r>
      <w:bookmarkStart w:id="3" w:name="Verifica2"/>
      <w:r w:rsidRPr="0002285A">
        <w:rPr>
          <w:rFonts w:ascii="MS Gothic" w:eastAsia="MS Gothic" w:hAnsi="MS Gothic" w:cs="MS Gothic"/>
        </w:rPr>
        <w:instrText xml:space="preserve"> </w:instrText>
      </w:r>
      <w:r w:rsidRPr="0002285A">
        <w:rPr>
          <w:rFonts w:ascii="MS Gothic" w:eastAsia="MS Gothic" w:hAnsi="MS Gothic" w:cs="MS Gothic" w:hint="eastAsia"/>
        </w:rPr>
        <w:instrText>FORMCHECKBOX</w:instrText>
      </w:r>
      <w:r w:rsidRPr="0002285A">
        <w:rPr>
          <w:rFonts w:ascii="MS Gothic" w:eastAsia="MS Gothic" w:hAnsi="MS Gothic" w:cs="MS Gothic"/>
        </w:rPr>
        <w:instrText xml:space="preserve"> </w:instrText>
      </w:r>
      <w:r w:rsidRPr="0002285A">
        <w:rPr>
          <w:rFonts w:ascii="MS Gothic" w:eastAsia="MS Gothic" w:hAnsi="MS Gothic" w:cs="MS Gothic"/>
        </w:rPr>
      </w:r>
      <w:r w:rsidRPr="0002285A">
        <w:rPr>
          <w:rFonts w:ascii="MS Gothic" w:eastAsia="MS Gothic" w:hAnsi="MS Gothic" w:cs="MS Gothic"/>
        </w:rPr>
        <w:fldChar w:fldCharType="separate"/>
      </w:r>
      <w:r w:rsidRPr="0002285A">
        <w:rPr>
          <w:rFonts w:ascii="MS Gothic" w:eastAsia="MS Gothic" w:hAnsi="MS Gothic" w:cs="MS Gothic"/>
        </w:rPr>
        <w:fldChar w:fldCharType="end"/>
      </w:r>
      <w:bookmarkEnd w:id="3"/>
      <w:r w:rsidR="00AE0B29" w:rsidRPr="0002285A">
        <w:t xml:space="preserve">El/la solicitante, </w:t>
      </w:r>
      <w:r w:rsidRPr="0002285A">
        <w:fldChar w:fldCharType="begin">
          <w:ffData>
            <w:name w:val="Text2"/>
            <w:enabled/>
            <w:calcOnExit w:val="0"/>
            <w:textInput/>
          </w:ffData>
        </w:fldChar>
      </w:r>
      <w:r w:rsidRPr="0002285A">
        <w:instrText xml:space="preserve"> FORMTEXT </w:instrText>
      </w:r>
      <w:r w:rsidRPr="0002285A">
        <w:fldChar w:fldCharType="separate"/>
      </w:r>
      <w:r w:rsidRPr="0002285A">
        <w:rPr>
          <w:noProof/>
        </w:rPr>
        <w:t>     </w:t>
      </w:r>
      <w:r w:rsidRPr="0002285A">
        <w:fldChar w:fldCharType="end"/>
      </w:r>
      <w:r w:rsidR="001E5DD9" w:rsidRPr="0002285A">
        <w:t xml:space="preserve"> (denominación de la entidad solicitante) de acuerdo con la normativa contable, no puede presentar cuenta de pérdidas y ganancias abreviada, y cumple los plazos legales de pago, lo que acredita adjuntando a esta declaración "Certificación emitida por un auditor" inscrito en el Registro Oficial de Auditores de Cuentas, con número de registro. </w:t>
      </w:r>
      <w:r w:rsidRPr="0002285A">
        <w:fldChar w:fldCharType="begin">
          <w:ffData>
            <w:name w:val="Text2"/>
            <w:enabled/>
            <w:calcOnExit w:val="0"/>
            <w:textInput/>
          </w:ffData>
        </w:fldChar>
      </w:r>
      <w:r w:rsidRPr="0002285A">
        <w:instrText xml:space="preserve"> FORMTEXT </w:instrText>
      </w:r>
      <w:r w:rsidRPr="0002285A">
        <w:fldChar w:fldCharType="separate"/>
      </w:r>
      <w:r w:rsidRPr="0002285A">
        <w:rPr>
          <w:noProof/>
        </w:rPr>
        <w:t>     </w:t>
      </w:r>
      <w:r w:rsidRPr="0002285A">
        <w:fldChar w:fldCharType="end"/>
      </w:r>
      <w:r w:rsidRPr="0002285A">
        <w:t xml:space="preserve"> (</w:t>
      </w:r>
      <w:r w:rsidR="001E5DD9" w:rsidRPr="0002285A">
        <w:rPr>
          <w:i/>
        </w:rPr>
        <w:t>ver Nota 2 información aclaratoria adjunta a esta Declaración</w:t>
      </w:r>
      <w:r w:rsidR="001E5DD9" w:rsidRPr="0002285A">
        <w:t>), en los términos previstos en el artículo 13.3 bis mencionado.</w:t>
      </w:r>
    </w:p>
    <w:p w14:paraId="1E7E77A7" w14:textId="77777777" w:rsidR="001E5DD9" w:rsidRPr="0002285A" w:rsidRDefault="001E5DD9" w:rsidP="00CD3628">
      <w:pPr>
        <w:ind w:right="-568"/>
      </w:pPr>
      <w:r w:rsidRPr="0002285A">
        <w:rPr>
          <w:b/>
        </w:rPr>
        <w:t>NOTA</w:t>
      </w:r>
      <w:r w:rsidRPr="0002285A">
        <w:t xml:space="preserve">: </w:t>
      </w:r>
      <w:r w:rsidRPr="0002285A">
        <w:rPr>
          <w:i/>
        </w:rPr>
        <w:t>En caso de marcar la segunda opción será necesario aportar obligatoriamente la correspondiente certificación del auditor. Si no se hace, se considerará que la persona solicitante no cumple los requisitos establecidos en el artículo 13.3 bis de la Ley 38/2003, de 17 de noviembre, General de Subvenciones, a los efectos de poder obtener la condición de beneficiario de la subvención</w:t>
      </w:r>
      <w:r w:rsidRPr="0002285A">
        <w:t>.</w:t>
      </w:r>
    </w:p>
    <w:p w14:paraId="74C0FD02" w14:textId="77777777" w:rsidR="001E5DD9" w:rsidRPr="0002285A" w:rsidRDefault="001E5DD9" w:rsidP="00CD3628">
      <w:pPr>
        <w:ind w:right="-568"/>
      </w:pPr>
    </w:p>
    <w:p w14:paraId="2AB73089" w14:textId="77777777" w:rsidR="001E5DD9" w:rsidRPr="0002285A" w:rsidRDefault="001E5DD9" w:rsidP="00CD3628">
      <w:pPr>
        <w:ind w:right="-568"/>
      </w:pPr>
    </w:p>
    <w:p w14:paraId="50CDC685" w14:textId="77777777" w:rsidR="001E5DD9" w:rsidRPr="0002285A" w:rsidRDefault="00A11C92" w:rsidP="00CD3628">
      <w:pPr>
        <w:ind w:right="-568"/>
      </w:pPr>
      <w:r w:rsidRPr="0002285A">
        <w:t xml:space="preserve">Localidad, fecha y firma de la persona declarante, </w:t>
      </w:r>
    </w:p>
    <w:p w14:paraId="0145B27D" w14:textId="77777777" w:rsidR="00A11C92" w:rsidRPr="0002285A" w:rsidRDefault="00A11C92" w:rsidP="00CD3628">
      <w:pPr>
        <w:ind w:right="-568"/>
      </w:pPr>
      <w:r w:rsidRPr="0002285A">
        <w:fldChar w:fldCharType="begin">
          <w:ffData>
            <w:name w:val="Text2"/>
            <w:enabled/>
            <w:calcOnExit w:val="0"/>
            <w:textInput/>
          </w:ffData>
        </w:fldChar>
      </w:r>
      <w:r w:rsidRPr="0002285A">
        <w:instrText xml:space="preserve"> FORMTEXT </w:instrText>
      </w:r>
      <w:r w:rsidRPr="0002285A">
        <w:fldChar w:fldCharType="separate"/>
      </w:r>
      <w:r w:rsidRPr="0002285A">
        <w:rPr>
          <w:noProof/>
        </w:rPr>
        <w:t> </w:t>
      </w:r>
      <w:r w:rsidRPr="0002285A">
        <w:rPr>
          <w:noProof/>
        </w:rPr>
        <w:t> </w:t>
      </w:r>
      <w:r w:rsidRPr="0002285A">
        <w:rPr>
          <w:noProof/>
        </w:rPr>
        <w:t> </w:t>
      </w:r>
      <w:r w:rsidRPr="0002285A">
        <w:rPr>
          <w:noProof/>
        </w:rPr>
        <w:t> </w:t>
      </w:r>
      <w:r w:rsidRPr="0002285A">
        <w:rPr>
          <w:noProof/>
        </w:rPr>
        <w:t> </w:t>
      </w:r>
      <w:r w:rsidRPr="0002285A">
        <w:fldChar w:fldCharType="end"/>
      </w:r>
    </w:p>
    <w:p w14:paraId="69DD148A" w14:textId="77777777" w:rsidR="001E5DD9" w:rsidRPr="0002285A" w:rsidRDefault="001E5DD9" w:rsidP="00CD3628">
      <w:pPr>
        <w:ind w:right="-568"/>
      </w:pPr>
    </w:p>
    <w:p w14:paraId="6169D5A3" w14:textId="77777777" w:rsidR="001E5DD9" w:rsidRPr="0002285A" w:rsidRDefault="001E5DD9" w:rsidP="00CD3628">
      <w:pPr>
        <w:ind w:right="-568"/>
      </w:pPr>
    </w:p>
    <w:p w14:paraId="3435BBE9" w14:textId="77777777" w:rsidR="0002285A" w:rsidRPr="0002285A" w:rsidRDefault="0002285A" w:rsidP="00CD3628">
      <w:pPr>
        <w:ind w:right="-568"/>
      </w:pPr>
    </w:p>
    <w:p w14:paraId="0C76B07D" w14:textId="77777777" w:rsidR="0002285A" w:rsidRPr="0002285A" w:rsidRDefault="0002285A" w:rsidP="00CD3628">
      <w:pPr>
        <w:ind w:right="-568"/>
      </w:pPr>
    </w:p>
    <w:p w14:paraId="405D72E4" w14:textId="77777777" w:rsidR="001E5DD9" w:rsidRPr="0002285A" w:rsidRDefault="001E5DD9" w:rsidP="00CD3628">
      <w:pPr>
        <w:ind w:right="-568"/>
        <w:rPr>
          <w:b/>
          <w:sz w:val="20"/>
        </w:rPr>
      </w:pPr>
      <w:r w:rsidRPr="0002285A">
        <w:rPr>
          <w:b/>
          <w:sz w:val="20"/>
        </w:rPr>
        <w:t>INFORMACIÓN ACLARATORIA</w:t>
      </w:r>
    </w:p>
    <w:p w14:paraId="5C0D799B" w14:textId="77777777" w:rsidR="001E5DD9" w:rsidRPr="0002285A" w:rsidRDefault="001E5DD9" w:rsidP="00640FB8">
      <w:pPr>
        <w:spacing w:after="0"/>
        <w:ind w:right="-567"/>
        <w:rPr>
          <w:b/>
          <w:sz w:val="20"/>
        </w:rPr>
      </w:pPr>
      <w:r w:rsidRPr="0002285A">
        <w:rPr>
          <w:b/>
          <w:sz w:val="20"/>
        </w:rPr>
        <w:t>Nota 1. Sociedades que pueden presentar cuenta de pérdidas y ganancias abreviadas.</w:t>
      </w:r>
    </w:p>
    <w:p w14:paraId="0BFF14EA" w14:textId="77777777" w:rsidR="001E5DD9" w:rsidRPr="0002285A" w:rsidRDefault="001E5DD9" w:rsidP="00A11C92">
      <w:pPr>
        <w:spacing w:after="120"/>
        <w:ind w:right="-567"/>
        <w:rPr>
          <w:sz w:val="20"/>
        </w:rPr>
      </w:pPr>
      <w:r w:rsidRPr="0002285A">
        <w:rPr>
          <w:sz w:val="20"/>
        </w:rPr>
        <w:t>De acuerdo con la normativa contable, puedan presentar cuenta de pérdidas y ganancias abreviado aquellas sociedades que durante dos ejercicios consecutivos reúnan, a la fecha de cierre de cada uno, al menos dos de las circunstancias que recoge el artículo 258 del Texto refundido de la Ley de Sociedades de Capital aprobado por el Real Decreto Legislativo 1/2010 de 2 de julio.</w:t>
      </w:r>
    </w:p>
    <w:p w14:paraId="53D2142C" w14:textId="77777777" w:rsidR="001E5DD9" w:rsidRPr="0002285A" w:rsidRDefault="001E5DD9" w:rsidP="00A11C92">
      <w:pPr>
        <w:spacing w:after="0"/>
        <w:ind w:right="-567"/>
        <w:rPr>
          <w:i/>
          <w:sz w:val="18"/>
        </w:rPr>
      </w:pPr>
      <w:r w:rsidRPr="0002285A">
        <w:rPr>
          <w:i/>
          <w:sz w:val="18"/>
        </w:rPr>
        <w:t>Artículo 258. Cuenta de pérdidas y ganancias abreviada.</w:t>
      </w:r>
    </w:p>
    <w:p w14:paraId="3D5CBA8B" w14:textId="77777777" w:rsidR="001E5DD9" w:rsidRPr="0002285A" w:rsidRDefault="001E5DD9" w:rsidP="00A11C92">
      <w:pPr>
        <w:spacing w:after="0"/>
        <w:ind w:right="-567"/>
        <w:rPr>
          <w:i/>
          <w:sz w:val="18"/>
        </w:rPr>
      </w:pPr>
      <w:r w:rsidRPr="0002285A">
        <w:rPr>
          <w:i/>
          <w:sz w:val="18"/>
        </w:rPr>
        <w:t>1. Pueden formular cuenta de pérdidas y ganancias abreviado las sociedades que durante dos ejercicios consecutivos reúnan, a la fecha de cierre de cada uno, al menos dos de las circunstancias siguientes:</w:t>
      </w:r>
    </w:p>
    <w:p w14:paraId="296D492E" w14:textId="77777777" w:rsidR="001E5DD9" w:rsidRPr="0002285A" w:rsidRDefault="001E5DD9" w:rsidP="00A11C92">
      <w:pPr>
        <w:spacing w:after="0"/>
        <w:ind w:right="-567"/>
        <w:rPr>
          <w:i/>
          <w:sz w:val="18"/>
        </w:rPr>
      </w:pPr>
      <w:r w:rsidRPr="0002285A">
        <w:rPr>
          <w:i/>
          <w:sz w:val="18"/>
        </w:rPr>
        <w:t>a) Que el total de las partidas de activo no supere los once millones cuatrocientos mil euros.</w:t>
      </w:r>
    </w:p>
    <w:p w14:paraId="609D25A7" w14:textId="77777777" w:rsidR="001E5DD9" w:rsidRPr="0002285A" w:rsidRDefault="001E5DD9" w:rsidP="00A11C92">
      <w:pPr>
        <w:spacing w:after="0"/>
        <w:ind w:right="-567"/>
        <w:rPr>
          <w:i/>
          <w:sz w:val="18"/>
        </w:rPr>
      </w:pPr>
      <w:r w:rsidRPr="0002285A">
        <w:rPr>
          <w:i/>
          <w:sz w:val="18"/>
        </w:rPr>
        <w:t>b) Que el importe neto de la cifra anual de negocios no supere los veintidós millones ochocientos mil euros.</w:t>
      </w:r>
    </w:p>
    <w:p w14:paraId="07BA5D80" w14:textId="77777777" w:rsidR="001E5DD9" w:rsidRPr="0002285A" w:rsidRDefault="001E5DD9" w:rsidP="00A11C92">
      <w:pPr>
        <w:spacing w:after="0"/>
        <w:ind w:right="-567"/>
        <w:rPr>
          <w:i/>
          <w:sz w:val="18"/>
        </w:rPr>
      </w:pPr>
      <w:r w:rsidRPr="0002285A">
        <w:rPr>
          <w:i/>
          <w:sz w:val="18"/>
        </w:rPr>
        <w:t>c) Que el número medio de trabajadores empleados durante lexercicio no sea superior a doscientos cincuenta.</w:t>
      </w:r>
    </w:p>
    <w:p w14:paraId="13A1A536" w14:textId="77777777" w:rsidR="001E5DD9" w:rsidRPr="0002285A" w:rsidRDefault="001E5DD9" w:rsidP="00A11C92">
      <w:pPr>
        <w:spacing w:after="0"/>
        <w:ind w:right="-567"/>
        <w:rPr>
          <w:i/>
          <w:sz w:val="18"/>
        </w:rPr>
      </w:pPr>
      <w:r w:rsidRPr="0002285A">
        <w:rPr>
          <w:i/>
          <w:sz w:val="18"/>
        </w:rPr>
        <w:t>Las sociedades pierden la facultad de formular cuenta de pérdidas y ganancias abreviado si dejan de reunir, durante dos ejercicios consecutivos, dos de las circunstancias a que se refiere el párrafo anterior.</w:t>
      </w:r>
    </w:p>
    <w:p w14:paraId="3B4BB473" w14:textId="77777777" w:rsidR="001E5DD9" w:rsidRPr="0002285A" w:rsidRDefault="001E5DD9" w:rsidP="00A11C92">
      <w:pPr>
        <w:spacing w:after="0"/>
        <w:ind w:right="-567"/>
        <w:rPr>
          <w:i/>
          <w:sz w:val="18"/>
        </w:rPr>
      </w:pPr>
      <w:r w:rsidRPr="0002285A">
        <w:rPr>
          <w:i/>
          <w:sz w:val="18"/>
        </w:rPr>
        <w:t>2. En el primer ejercicio social desde su constitución, transformación o fusión, las sociedades pueden formular cuenta de pérdidas y ganancias abreviado si reúnen, al cierre de este ejercicio, al menos dos de las tres circunstancias expresadas en el apartado anterior.</w:t>
      </w:r>
    </w:p>
    <w:p w14:paraId="62568394" w14:textId="77777777" w:rsidR="001E5DD9" w:rsidRPr="0002285A" w:rsidRDefault="001E5DD9" w:rsidP="00640FB8">
      <w:pPr>
        <w:spacing w:before="120" w:after="0"/>
        <w:ind w:right="-567"/>
        <w:rPr>
          <w:b/>
          <w:sz w:val="20"/>
        </w:rPr>
      </w:pPr>
      <w:r w:rsidRPr="0002285A">
        <w:rPr>
          <w:b/>
          <w:sz w:val="20"/>
        </w:rPr>
        <w:t>Nota 2. Alcance y contenido del certificado de auditor</w:t>
      </w:r>
    </w:p>
    <w:p w14:paraId="2C02C2DF" w14:textId="77777777" w:rsidR="001E5DD9" w:rsidRPr="0002285A" w:rsidRDefault="001E5DD9" w:rsidP="00640FB8">
      <w:pPr>
        <w:spacing w:after="120"/>
        <w:ind w:right="-567"/>
        <w:rPr>
          <w:sz w:val="20"/>
        </w:rPr>
      </w:pPr>
      <w:r w:rsidRPr="0002285A">
        <w:rPr>
          <w:sz w:val="20"/>
        </w:rPr>
        <w:t>Para las sociedades que, de acuerdo con la normativa contable, no puedan presentar cuenta de pérdidas y ganancias abreviados, deben aportar certificación, emitida por auditor inscrito en el Registro Oficial de Auditores de Cuentas, que atenderá al plazo efectivo de los pagos de la empresa cliente con independencia de cualquier financiación para el cobro anticipado de la empresa proveedora, teniendo en cuenta lo siguiente:</w:t>
      </w:r>
    </w:p>
    <w:p w14:paraId="00FAB364" w14:textId="77777777" w:rsidR="001E5DD9" w:rsidRPr="0002285A" w:rsidRDefault="001E5DD9" w:rsidP="00640FB8">
      <w:pPr>
        <w:spacing w:after="0"/>
        <w:ind w:right="-567"/>
        <w:rPr>
          <w:sz w:val="20"/>
        </w:rPr>
      </w:pPr>
      <w:r w:rsidRPr="0002285A">
        <w:rPr>
          <w:sz w:val="20"/>
        </w:rPr>
        <w:t>• Para el caso de que las cuentas anuales auditadas de 2022 y ejercicios posteriores ya reflejen la nueva información requerida por la Disposición adicional tercera de la Ley 15/2010, de 5 de julio, de modificación de la Ley 3/2004, de 29 de diciembre, por la que se establecen medidas de lucha contra la morosidad en las operaciones comerciales,  si de la información de la memoria se deduce que la empresa ha cumplido al 100% con los plazos de pago a proveedores, bastaría un certificado, emitido por el auditor de cuentas de la sociedad, que indique que en el trabajo de auditoría ha realizado procedimientos para obtener evidencia de la corrección del contenido de la memoria de las cuentas anuales cumpliendo,  por tanto, el requisito del artículo 13.3 bis de la Ley general de subvenciones .</w:t>
      </w:r>
    </w:p>
    <w:p w14:paraId="2CC0B6A8" w14:textId="77777777" w:rsidR="001E5DD9" w:rsidRPr="0002285A" w:rsidRDefault="001E5DD9" w:rsidP="00CD3628">
      <w:pPr>
        <w:ind w:right="-568"/>
        <w:rPr>
          <w:sz w:val="20"/>
        </w:rPr>
      </w:pPr>
      <w:r w:rsidRPr="0002285A">
        <w:rPr>
          <w:sz w:val="20"/>
        </w:rPr>
        <w:t>Este certificado es válido hasta que estén auditadas las cuentas anuales del ejercicio siguiente.</w:t>
      </w:r>
    </w:p>
    <w:p w14:paraId="782C0EC4" w14:textId="77777777" w:rsidR="001E5DD9" w:rsidRPr="0002285A" w:rsidRDefault="001E5DD9" w:rsidP="00640FB8">
      <w:pPr>
        <w:spacing w:after="120"/>
        <w:ind w:right="-567"/>
        <w:rPr>
          <w:sz w:val="20"/>
        </w:rPr>
      </w:pPr>
      <w:r w:rsidRPr="0002285A">
        <w:rPr>
          <w:sz w:val="20"/>
        </w:rPr>
        <w:t>• Para los casos en que no sea posible emitir el certificado anteriormente mencionado, se puede emitir un certificado de que el requisito se cumple en el momento de solicitud de la subvención o ayuda. La emisión de este certificado que la sociedad solicitante de la subvención está al corriente de los pagos a proveedores estará basada en un "Informe de Procedimientos Acordados" realizado por un auditor inscrito en el Registro Oficial de Auditores de Cuentas.</w:t>
      </w:r>
    </w:p>
    <w:p w14:paraId="4D3F6256" w14:textId="77777777" w:rsidR="001E5DD9" w:rsidRPr="0002285A" w:rsidRDefault="001E5DD9" w:rsidP="00640FB8">
      <w:pPr>
        <w:spacing w:after="120"/>
        <w:ind w:right="-567"/>
        <w:rPr>
          <w:sz w:val="20"/>
        </w:rPr>
      </w:pPr>
      <w:r w:rsidRPr="0002285A">
        <w:rPr>
          <w:sz w:val="20"/>
        </w:rPr>
        <w:t>El informe tiene validez durante el plazo de 6 meses desde la fecha de referencia.</w:t>
      </w:r>
    </w:p>
    <w:p w14:paraId="13AC597B" w14:textId="77777777" w:rsidR="001E5DD9" w:rsidRPr="0002285A" w:rsidRDefault="001E5DD9" w:rsidP="00CD3628">
      <w:pPr>
        <w:ind w:right="-568"/>
        <w:rPr>
          <w:sz w:val="20"/>
        </w:rPr>
      </w:pPr>
      <w:r w:rsidRPr="0002285A">
        <w:rPr>
          <w:sz w:val="20"/>
        </w:rPr>
        <w:t xml:space="preserve">Para emitir el certificado, en la fecha de referencia utilizada, los procedimientos acordados incluirán, al menos, el siguiente, a partir del detalle sobre los pagos pendientes a proveedores: el auditor comprobará el importe total del detalle facilitado con los registros contables, obteniendo, si procede, la conciliación oportuna, y tomará una muestra para comprobar la corrección de las facturas seleccionadas en cuanto a proveedor,  fecha de factura, entrega de bienes o prestación de servicios, antigüedad y clasificación. Asimismo, se comprobará una muestra de pagos realizados con posterioridad a la fecha de referencia con el objetivo de comprobar que </w:t>
      </w:r>
      <w:r w:rsidRPr="0002285A">
        <w:rPr>
          <w:sz w:val="20"/>
        </w:rPr>
        <w:lastRenderedPageBreak/>
        <w:t>no hay facturas adicionales a las recogidas en el detalle facilitado por la entidad o se comprobará, a partir del detalle de facturas de proveedores del Libro Registro de IVA soportado, para una muestra de facturas,  si se encuentran pendientes de pago y, en este caso, su inclusión al detalle de facturas en la fecha de referencia y, en caso contrario a partir del mayor de proveedores se seleccionará una muestra con un grado de confianza suficiente y se hará confirmación externa con proveedores.</w:t>
      </w:r>
    </w:p>
    <w:sectPr w:rsidR="001E5DD9" w:rsidRPr="0002285A" w:rsidSect="001E5DD9">
      <w:headerReference w:type="default" r:id="rId6"/>
      <w:pgSz w:w="11906" w:h="16838"/>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99E3C" w14:textId="77777777" w:rsidR="00A11C92" w:rsidRDefault="00A11C92" w:rsidP="001E5DD9">
      <w:pPr>
        <w:spacing w:after="0" w:line="240" w:lineRule="auto"/>
      </w:pPr>
      <w:r>
        <w:separator/>
      </w:r>
    </w:p>
  </w:endnote>
  <w:endnote w:type="continuationSeparator" w:id="0">
    <w:p w14:paraId="13D0FA2A" w14:textId="77777777" w:rsidR="00A11C92" w:rsidRDefault="00A11C92" w:rsidP="001E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7A9DD" w14:textId="77777777" w:rsidR="00A11C92" w:rsidRDefault="00A11C92" w:rsidP="001E5DD9">
      <w:pPr>
        <w:spacing w:after="0" w:line="240" w:lineRule="auto"/>
      </w:pPr>
      <w:r>
        <w:separator/>
      </w:r>
    </w:p>
  </w:footnote>
  <w:footnote w:type="continuationSeparator" w:id="0">
    <w:p w14:paraId="404BC5A7" w14:textId="77777777" w:rsidR="00A11C92" w:rsidRDefault="00A11C92" w:rsidP="001E5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F185" w14:textId="77777777" w:rsidR="00A11C92" w:rsidRDefault="00A11C92">
    <w:pPr>
      <w:pStyle w:val="Encabezado"/>
    </w:pPr>
    <w:r>
      <w:rPr>
        <w:noProof/>
        <w:lang w:eastAsia="ca-ES"/>
      </w:rPr>
      <w:drawing>
        <wp:anchor distT="0" distB="0" distL="114300" distR="114300" simplePos="0" relativeHeight="251659264" behindDoc="0" locked="0" layoutInCell="1" allowOverlap="1" wp14:anchorId="1535C279" wp14:editId="4A724C96">
          <wp:simplePos x="0" y="0"/>
          <wp:positionH relativeFrom="column">
            <wp:posOffset>-575310</wp:posOffset>
          </wp:positionH>
          <wp:positionV relativeFrom="paragraph">
            <wp:posOffset>66675</wp:posOffset>
          </wp:positionV>
          <wp:extent cx="1259205" cy="339725"/>
          <wp:effectExtent l="0" t="0" r="0" b="3175"/>
          <wp:wrapNone/>
          <wp:docPr id="419" name="Imatg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205" cy="339725"/>
                  </a:xfrm>
                  <a:prstGeom prst="rect">
                    <a:avLst/>
                  </a:prstGeom>
                  <a:noFill/>
                </pic:spPr>
              </pic:pic>
            </a:graphicData>
          </a:graphic>
          <wp14:sizeRelH relativeFrom="page">
            <wp14:pctWidth>0</wp14:pctWidth>
          </wp14:sizeRelH>
          <wp14:sizeRelV relativeFrom="page">
            <wp14:pctHeight>0</wp14:pctHeight>
          </wp14:sizeRelV>
        </wp:anchor>
      </w:drawing>
    </w:r>
  </w:p>
  <w:p w14:paraId="50FB3C6E" w14:textId="77777777" w:rsidR="00A11C92" w:rsidRDefault="00A11C9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ocumentProtection w:edit="forms" w:enforcement="1" w:cryptProviderType="rsaFull" w:cryptAlgorithmClass="hash" w:cryptAlgorithmType="typeAny" w:cryptAlgorithmSid="4" w:cryptSpinCount="100000" w:hash="Hdr1wmYXnqQpYPgK/U9DFMb0x6U=" w:salt="1jmSu4+Amr5goh03RTeC7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DD9"/>
    <w:rsid w:val="0002285A"/>
    <w:rsid w:val="00092552"/>
    <w:rsid w:val="00174D5A"/>
    <w:rsid w:val="001E5DD9"/>
    <w:rsid w:val="00640FB8"/>
    <w:rsid w:val="00643F7B"/>
    <w:rsid w:val="00757442"/>
    <w:rsid w:val="008E1BD5"/>
    <w:rsid w:val="009274CF"/>
    <w:rsid w:val="00A11C92"/>
    <w:rsid w:val="00A97E23"/>
    <w:rsid w:val="00AC44DE"/>
    <w:rsid w:val="00AE0B29"/>
    <w:rsid w:val="00BF4113"/>
    <w:rsid w:val="00CD3628"/>
    <w:rsid w:val="00E24922"/>
    <w:rsid w:val="00EF6FAC"/>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7262E"/>
  <w15:docId w15:val="{F9EFC347-DF57-4DE2-A41D-9B2286B7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5D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5DD9"/>
  </w:style>
  <w:style w:type="paragraph" w:styleId="Piedepgina">
    <w:name w:val="footer"/>
    <w:basedOn w:val="Normal"/>
    <w:link w:val="PiedepginaCar"/>
    <w:uiPriority w:val="99"/>
    <w:unhideWhenUsed/>
    <w:rsid w:val="001E5D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5DD9"/>
  </w:style>
  <w:style w:type="paragraph" w:styleId="Textodeglobo">
    <w:name w:val="Balloon Text"/>
    <w:basedOn w:val="Normal"/>
    <w:link w:val="TextodegloboCar"/>
    <w:uiPriority w:val="99"/>
    <w:semiHidden/>
    <w:unhideWhenUsed/>
    <w:rsid w:val="001E5D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5DD9"/>
    <w:rPr>
      <w:rFonts w:ascii="Tahoma" w:hAnsi="Tahoma" w:cs="Tahoma"/>
      <w:sz w:val="16"/>
      <w:szCs w:val="16"/>
    </w:rPr>
  </w:style>
  <w:style w:type="character" w:styleId="Textodelmarcadordeposicin">
    <w:name w:val="Placeholder Text"/>
    <w:basedOn w:val="Fuentedeprrafopredeter"/>
    <w:uiPriority w:val="99"/>
    <w:semiHidden/>
    <w:rsid w:val="00CD36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1088</Words>
  <Characters>5987</Characters>
  <Application>Microsoft Office Word</Application>
  <DocSecurity>0</DocSecurity>
  <Lines>49</Lines>
  <Paragraphs>14</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Elisabeth Font Gibert</cp:lastModifiedBy>
  <cp:revision>2</cp:revision>
  <dcterms:created xsi:type="dcterms:W3CDTF">2025-04-22T11:05:00Z</dcterms:created>
  <dcterms:modified xsi:type="dcterms:W3CDTF">2025-04-22T11:05:00Z</dcterms:modified>
</cp:coreProperties>
</file>